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5" w:type="pct"/>
        <w:tblLook w:val="0000" w:firstRow="0" w:lastRow="0" w:firstColumn="0" w:lastColumn="0" w:noHBand="0" w:noVBand="0"/>
      </w:tblPr>
      <w:tblGrid>
        <w:gridCol w:w="1770"/>
        <w:gridCol w:w="8321"/>
      </w:tblGrid>
      <w:tr w:rsidR="009F6F07" w:rsidRPr="00B10015" w:rsidTr="009F6F07">
        <w:tc>
          <w:tcPr>
            <w:tcW w:w="877" w:type="pct"/>
          </w:tcPr>
          <w:p w:rsidR="009F6F07" w:rsidRDefault="009F6F07" w:rsidP="009365D4">
            <w:pPr>
              <w:pStyle w:val="Heading1"/>
              <w:tabs>
                <w:tab w:val="left" w:pos="5130"/>
              </w:tabs>
              <w:ind w:right="-630"/>
            </w:pPr>
            <w:r>
              <w:t>TO:</w:t>
            </w:r>
          </w:p>
        </w:tc>
        <w:tc>
          <w:tcPr>
            <w:tcW w:w="4123" w:type="pct"/>
          </w:tcPr>
          <w:p w:rsidR="009F6F07" w:rsidRPr="00B10015" w:rsidRDefault="009F6F07" w:rsidP="009365D4">
            <w:pPr>
              <w:pStyle w:val="Heading1"/>
              <w:tabs>
                <w:tab w:val="left" w:pos="5130"/>
              </w:tabs>
              <w:ind w:right="-630"/>
              <w:rPr>
                <w:b w:val="0"/>
                <w:bCs/>
                <w:smallCaps/>
              </w:rPr>
            </w:pPr>
            <w:r w:rsidRPr="00B10015">
              <w:rPr>
                <w:b w:val="0"/>
                <w:bCs/>
                <w:smallCaps/>
              </w:rPr>
              <w:t xml:space="preserve">Board of Directors </w:t>
            </w:r>
          </w:p>
        </w:tc>
      </w:tr>
      <w:tr w:rsidR="009F6F07" w:rsidRPr="00B10015" w:rsidTr="009F6F07">
        <w:trPr>
          <w:trHeight w:val="135"/>
        </w:trPr>
        <w:tc>
          <w:tcPr>
            <w:tcW w:w="877" w:type="pct"/>
          </w:tcPr>
          <w:p w:rsidR="009F6F07" w:rsidRDefault="009F6F07" w:rsidP="009365D4">
            <w:pPr>
              <w:pStyle w:val="Heading1"/>
              <w:keepNext w:val="0"/>
              <w:widowControl w:val="0"/>
              <w:tabs>
                <w:tab w:val="left" w:pos="5130"/>
              </w:tabs>
              <w:spacing w:line="160" w:lineRule="exact"/>
              <w:ind w:right="-634"/>
            </w:pPr>
          </w:p>
        </w:tc>
        <w:tc>
          <w:tcPr>
            <w:tcW w:w="4123" w:type="pct"/>
          </w:tcPr>
          <w:p w:rsidR="009F6F07" w:rsidRPr="00B10015" w:rsidRDefault="009F6F07" w:rsidP="009365D4">
            <w:pPr>
              <w:pStyle w:val="Heading1"/>
              <w:keepNext w:val="0"/>
              <w:widowControl w:val="0"/>
              <w:tabs>
                <w:tab w:val="left" w:pos="5130"/>
              </w:tabs>
              <w:spacing w:line="160" w:lineRule="exact"/>
              <w:ind w:right="-634"/>
              <w:rPr>
                <w:smallCaps/>
              </w:rPr>
            </w:pPr>
          </w:p>
        </w:tc>
      </w:tr>
      <w:tr w:rsidR="009F6F07" w:rsidRPr="00B10015" w:rsidTr="009F6F07">
        <w:tc>
          <w:tcPr>
            <w:tcW w:w="877" w:type="pct"/>
          </w:tcPr>
          <w:p w:rsidR="009F6F07" w:rsidRDefault="009F6F07" w:rsidP="009365D4">
            <w:pPr>
              <w:pStyle w:val="Heading1"/>
              <w:tabs>
                <w:tab w:val="left" w:pos="5130"/>
              </w:tabs>
              <w:ind w:right="-630"/>
            </w:pPr>
            <w:r>
              <w:t>FROM:</w:t>
            </w:r>
          </w:p>
        </w:tc>
        <w:tc>
          <w:tcPr>
            <w:tcW w:w="4123" w:type="pct"/>
          </w:tcPr>
          <w:p w:rsidR="009F6F07" w:rsidRPr="00B10015" w:rsidRDefault="009F6F07" w:rsidP="004A1399">
            <w:pPr>
              <w:pStyle w:val="Heading1"/>
              <w:tabs>
                <w:tab w:val="left" w:pos="5130"/>
              </w:tabs>
              <w:ind w:right="-630"/>
              <w:rPr>
                <w:b w:val="0"/>
                <w:smallCaps/>
              </w:rPr>
            </w:pPr>
            <w:r>
              <w:rPr>
                <w:b w:val="0"/>
                <w:smallCaps/>
              </w:rPr>
              <w:t xml:space="preserve">Stephen Abbott, Fire Chief/CEO   </w:t>
            </w:r>
          </w:p>
        </w:tc>
      </w:tr>
      <w:tr w:rsidR="009F6F07" w:rsidRPr="00082590" w:rsidTr="009F6F07">
        <w:tc>
          <w:tcPr>
            <w:tcW w:w="877" w:type="pct"/>
          </w:tcPr>
          <w:p w:rsidR="009F6F07" w:rsidRPr="00082590" w:rsidRDefault="009F6F07" w:rsidP="009365D4">
            <w:pPr>
              <w:pStyle w:val="Heading1"/>
              <w:tabs>
                <w:tab w:val="left" w:pos="5130"/>
              </w:tabs>
              <w:ind w:right="-630"/>
              <w:rPr>
                <w:sz w:val="16"/>
                <w:szCs w:val="16"/>
              </w:rPr>
            </w:pPr>
          </w:p>
        </w:tc>
        <w:tc>
          <w:tcPr>
            <w:tcW w:w="4123" w:type="pct"/>
          </w:tcPr>
          <w:p w:rsidR="009F6F07" w:rsidRPr="00082590" w:rsidRDefault="009F6F07" w:rsidP="009365D4">
            <w:pPr>
              <w:pStyle w:val="Heading1"/>
              <w:tabs>
                <w:tab w:val="left" w:pos="5130"/>
              </w:tabs>
              <w:ind w:right="-630"/>
              <w:rPr>
                <w:smallCaps/>
                <w:sz w:val="16"/>
                <w:szCs w:val="16"/>
              </w:rPr>
            </w:pPr>
          </w:p>
        </w:tc>
      </w:tr>
      <w:tr w:rsidR="009F6F07" w:rsidRPr="00B10015" w:rsidTr="009F6F07">
        <w:tc>
          <w:tcPr>
            <w:tcW w:w="877" w:type="pct"/>
          </w:tcPr>
          <w:p w:rsidR="009F6F07" w:rsidRDefault="009F6F07" w:rsidP="009365D4">
            <w:pPr>
              <w:pStyle w:val="Heading1"/>
              <w:tabs>
                <w:tab w:val="left" w:pos="5130"/>
              </w:tabs>
              <w:ind w:right="-630"/>
            </w:pPr>
            <w:r>
              <w:t>DATE:</w:t>
            </w:r>
          </w:p>
        </w:tc>
        <w:tc>
          <w:tcPr>
            <w:tcW w:w="4123" w:type="pct"/>
          </w:tcPr>
          <w:p w:rsidR="009F6F07" w:rsidRPr="00B10015" w:rsidRDefault="00375412" w:rsidP="009365D4">
            <w:pPr>
              <w:pStyle w:val="Heading1"/>
              <w:tabs>
                <w:tab w:val="left" w:pos="5130"/>
              </w:tabs>
              <w:ind w:right="-630"/>
              <w:rPr>
                <w:b w:val="0"/>
                <w:bCs/>
                <w:smallCaps/>
              </w:rPr>
            </w:pPr>
            <w:r>
              <w:rPr>
                <w:b w:val="0"/>
                <w:bCs/>
                <w:smallCaps/>
              </w:rPr>
              <w:t>February 12, 2019</w:t>
            </w:r>
          </w:p>
        </w:tc>
      </w:tr>
      <w:tr w:rsidR="009F6F07" w:rsidRPr="00082590" w:rsidTr="009F6F07">
        <w:tc>
          <w:tcPr>
            <w:tcW w:w="877" w:type="pct"/>
          </w:tcPr>
          <w:p w:rsidR="009F6F07" w:rsidRPr="00082590" w:rsidRDefault="009F6F07" w:rsidP="009365D4">
            <w:pPr>
              <w:pStyle w:val="Heading1"/>
              <w:tabs>
                <w:tab w:val="left" w:pos="5130"/>
              </w:tabs>
              <w:ind w:right="-630"/>
              <w:rPr>
                <w:sz w:val="16"/>
                <w:szCs w:val="16"/>
              </w:rPr>
            </w:pPr>
          </w:p>
        </w:tc>
        <w:tc>
          <w:tcPr>
            <w:tcW w:w="4123" w:type="pct"/>
          </w:tcPr>
          <w:p w:rsidR="009F6F07" w:rsidRPr="00082590" w:rsidRDefault="009F6F07" w:rsidP="009365D4">
            <w:pPr>
              <w:pStyle w:val="Heading1"/>
              <w:tabs>
                <w:tab w:val="left" w:pos="5130"/>
              </w:tabs>
              <w:ind w:right="-630"/>
              <w:rPr>
                <w:smallCaps/>
                <w:sz w:val="16"/>
                <w:szCs w:val="16"/>
              </w:rPr>
            </w:pPr>
          </w:p>
        </w:tc>
      </w:tr>
      <w:tr w:rsidR="009F6F07" w:rsidRPr="00B10015" w:rsidTr="009F6F07">
        <w:tc>
          <w:tcPr>
            <w:tcW w:w="877" w:type="pct"/>
          </w:tcPr>
          <w:p w:rsidR="009F6F07" w:rsidRDefault="009F6F07" w:rsidP="009365D4">
            <w:pPr>
              <w:pStyle w:val="Heading1"/>
              <w:tabs>
                <w:tab w:val="left" w:pos="5130"/>
              </w:tabs>
              <w:ind w:right="-630"/>
            </w:pPr>
            <w:r>
              <w:t>SUBJECT:</w:t>
            </w:r>
          </w:p>
        </w:tc>
        <w:tc>
          <w:tcPr>
            <w:tcW w:w="4123" w:type="pct"/>
          </w:tcPr>
          <w:p w:rsidR="009F6F07" w:rsidRPr="00B10015" w:rsidRDefault="00375412" w:rsidP="009365D4">
            <w:pPr>
              <w:pStyle w:val="Heading1"/>
              <w:rPr>
                <w:b w:val="0"/>
                <w:bCs/>
                <w:smallCaps/>
              </w:rPr>
            </w:pPr>
            <w:r>
              <w:rPr>
                <w:b w:val="0"/>
                <w:bCs/>
                <w:smallCaps/>
              </w:rPr>
              <w:t>Set Public Hearings and Schedule for Transition to District-Based Elections per Resolution 2019-01</w:t>
            </w:r>
          </w:p>
        </w:tc>
      </w:tr>
    </w:tbl>
    <w:p w:rsidR="007F61ED" w:rsidRDefault="007F61ED"/>
    <w:p w:rsidR="00461E02" w:rsidRPr="007A0945" w:rsidRDefault="00BC311F" w:rsidP="00461E02">
      <w:pPr>
        <w:pStyle w:val="Heading1"/>
        <w:rPr>
          <w:smallCaps/>
          <w:color w:val="333399"/>
        </w:rPr>
      </w:pPr>
      <w:r>
        <w:rPr>
          <w:smallCaps/>
          <w:color w:val="333399"/>
          <w:sz w:val="32"/>
        </w:rPr>
        <w:t xml:space="preserve">Action </w:t>
      </w:r>
      <w:r w:rsidR="00461E02" w:rsidRPr="00F96141">
        <w:rPr>
          <w:smallCaps/>
          <w:color w:val="333399"/>
          <w:sz w:val="32"/>
        </w:rPr>
        <w:t xml:space="preserve">Agenda </w:t>
      </w:r>
    </w:p>
    <w:p w:rsidR="00461E02" w:rsidRDefault="00461E02" w:rsidP="00461E02"/>
    <w:p w:rsidR="00461E02" w:rsidRDefault="00461E02" w:rsidP="00E406EE">
      <w:pPr>
        <w:pStyle w:val="Heading2"/>
        <w:jc w:val="both"/>
        <w:rPr>
          <w:b w:val="0"/>
          <w:sz w:val="26"/>
        </w:rPr>
      </w:pPr>
      <w:r>
        <w:rPr>
          <w:smallCaps/>
          <w:sz w:val="26"/>
          <w:u w:val="single"/>
        </w:rPr>
        <w:t>Recommendation</w:t>
      </w:r>
      <w:r>
        <w:rPr>
          <w:sz w:val="26"/>
        </w:rPr>
        <w:t xml:space="preserve">:  </w:t>
      </w:r>
      <w:r w:rsidR="00375412">
        <w:rPr>
          <w:b w:val="0"/>
          <w:sz w:val="26"/>
        </w:rPr>
        <w:t>To adopt the enclosed schedule of District-Based Elections to move forward with the transition to District-based elections. Set Public Hearings, dates and times certain as noted herein.</w:t>
      </w:r>
      <w:r w:rsidR="00E406EE">
        <w:rPr>
          <w:b w:val="0"/>
          <w:sz w:val="26"/>
        </w:rPr>
        <w:t xml:space="preserve"> </w:t>
      </w:r>
    </w:p>
    <w:p w:rsidR="00E406EE" w:rsidRPr="00E406EE" w:rsidRDefault="00E406EE" w:rsidP="00E406EE"/>
    <w:p w:rsidR="00461E02" w:rsidRPr="003213E7" w:rsidRDefault="00461E02" w:rsidP="003213E7">
      <w:pPr>
        <w:pStyle w:val="Heading2"/>
        <w:rPr>
          <w:b w:val="0"/>
        </w:rPr>
      </w:pPr>
      <w:r w:rsidRPr="0071689A">
        <w:rPr>
          <w:u w:val="single"/>
        </w:rPr>
        <w:t>Background:</w:t>
      </w:r>
      <w:r>
        <w:t xml:space="preserve">  </w:t>
      </w:r>
      <w:r w:rsidR="003213E7">
        <w:t xml:space="preserve"> </w:t>
      </w:r>
      <w:r w:rsidR="00375412">
        <w:rPr>
          <w:b w:val="0"/>
        </w:rPr>
        <w:t>At the January 22, 2019 Board meeting, the District adopted the Embracement Resolution 2019-01, determining to move toward adoption of a District-based election process. This process includes holding at least two additional public hearings over a period of no more than 45 days to gather public input on the draft map(s) and the proposed sequence of elections, if applicable. The first version</w:t>
      </w:r>
      <w:r w:rsidR="00400AD9">
        <w:rPr>
          <w:b w:val="0"/>
        </w:rPr>
        <w:t xml:space="preserve"> of the draft map</w:t>
      </w:r>
      <w:r w:rsidR="00D61D0A">
        <w:rPr>
          <w:b w:val="0"/>
        </w:rPr>
        <w:t>(s) must be published at least 7 days before consideration at any further public hearings. If a draft map is revised at or following a public hearing, it must be published and made available to the public for at least 7 days before adoption by the Board</w:t>
      </w:r>
      <w:r w:rsidR="008471CD">
        <w:rPr>
          <w:b w:val="0"/>
        </w:rPr>
        <w:t>.</w:t>
      </w:r>
      <w:r w:rsidR="000C0291">
        <w:rPr>
          <w:b w:val="0"/>
        </w:rPr>
        <w:t xml:space="preserve">  </w:t>
      </w:r>
    </w:p>
    <w:p w:rsidR="00461E02" w:rsidRDefault="00461E02" w:rsidP="00461E02">
      <w:pPr>
        <w:jc w:val="both"/>
      </w:pPr>
    </w:p>
    <w:p w:rsidR="00461E02" w:rsidRDefault="00461E02" w:rsidP="003213E7">
      <w:pPr>
        <w:pStyle w:val="Heading2"/>
        <w:rPr>
          <w:b w:val="0"/>
        </w:rPr>
      </w:pPr>
      <w:r w:rsidRPr="0071689A">
        <w:rPr>
          <w:u w:val="single"/>
        </w:rPr>
        <w:t>Discussion:</w:t>
      </w:r>
      <w:r>
        <w:t xml:space="preserve">  </w:t>
      </w:r>
      <w:r w:rsidR="00D61D0A">
        <w:rPr>
          <w:b w:val="0"/>
        </w:rPr>
        <w:t>Based on Resolution 2019-01, staff recommends the following timeline for proceeding with the transition to District-based elections:</w:t>
      </w:r>
    </w:p>
    <w:p w:rsidR="00D61D0A" w:rsidRDefault="00D61D0A" w:rsidP="00D61D0A"/>
    <w:p w:rsidR="00D61D0A" w:rsidRDefault="006C661E" w:rsidP="00D61D0A">
      <w:r>
        <w:t>1st</w:t>
      </w:r>
      <w:r w:rsidR="00D61D0A">
        <w:t xml:space="preserve"> public hearing</w:t>
      </w:r>
      <w:r w:rsidR="00581F5F">
        <w:t xml:space="preserve"> (special meeting)</w:t>
      </w:r>
      <w:r w:rsidR="00D61D0A">
        <w:tab/>
      </w:r>
      <w:r>
        <w:tab/>
      </w:r>
      <w:r>
        <w:tab/>
      </w:r>
      <w:r w:rsidR="00D61D0A">
        <w:tab/>
      </w:r>
      <w:r w:rsidR="001C355E">
        <w:tab/>
      </w:r>
      <w:r w:rsidR="00D61D0A">
        <w:t xml:space="preserve">February </w:t>
      </w:r>
      <w:r w:rsidR="00581F5F">
        <w:t>19</w:t>
      </w:r>
      <w:r w:rsidR="00D61D0A">
        <w:t xml:space="preserve">, 2019 </w:t>
      </w:r>
      <w:r>
        <w:t>8:30 am</w:t>
      </w:r>
    </w:p>
    <w:p w:rsidR="00D61D0A" w:rsidRDefault="006C661E" w:rsidP="00D61D0A">
      <w:r>
        <w:t>2nd</w:t>
      </w:r>
      <w:r w:rsidR="00D61D0A">
        <w:t xml:space="preserve"> public hearing</w:t>
      </w:r>
      <w:r w:rsidR="00581F5F">
        <w:t xml:space="preserve"> (regular board meeting)</w:t>
      </w:r>
      <w:r w:rsidR="00D61D0A">
        <w:tab/>
      </w:r>
      <w:r w:rsidR="00D61D0A">
        <w:tab/>
      </w:r>
      <w:r w:rsidR="00D61D0A">
        <w:tab/>
      </w:r>
      <w:r w:rsidR="001C355E">
        <w:tab/>
      </w:r>
      <w:r w:rsidR="00D61D0A">
        <w:t xml:space="preserve">February 26, 2019 </w:t>
      </w:r>
      <w:r>
        <w:t>4:00 pm</w:t>
      </w:r>
    </w:p>
    <w:p w:rsidR="00D61D0A" w:rsidRDefault="00D61D0A" w:rsidP="00D61D0A">
      <w:r>
        <w:t>Release of draft map-7days prior to public review</w:t>
      </w:r>
      <w:r>
        <w:tab/>
      </w:r>
      <w:r>
        <w:tab/>
      </w:r>
      <w:r w:rsidR="001C355E">
        <w:tab/>
      </w:r>
      <w:r>
        <w:t xml:space="preserve">March </w:t>
      </w:r>
      <w:r w:rsidR="00581F5F">
        <w:t>5</w:t>
      </w:r>
      <w:r>
        <w:t>, 2019</w:t>
      </w:r>
    </w:p>
    <w:p w:rsidR="00D61D0A" w:rsidRDefault="006C661E" w:rsidP="00D61D0A">
      <w:r>
        <w:t>1st</w:t>
      </w:r>
      <w:r w:rsidR="00D61D0A">
        <w:t xml:space="preserve"> public </w:t>
      </w:r>
      <w:r w:rsidR="00581F5F">
        <w:t xml:space="preserve">hearing to </w:t>
      </w:r>
      <w:r w:rsidR="00D61D0A">
        <w:t>review of map</w:t>
      </w:r>
      <w:r w:rsidR="00017A14">
        <w:t xml:space="preserve"> &amp; proposed election</w:t>
      </w:r>
      <w:r w:rsidR="00B20964">
        <w:t xml:space="preserve"> 08:30</w:t>
      </w:r>
      <w:r w:rsidR="001C355E">
        <w:tab/>
      </w:r>
      <w:r w:rsidR="00D61D0A">
        <w:t xml:space="preserve">March </w:t>
      </w:r>
      <w:r w:rsidR="00581F5F">
        <w:t>1</w:t>
      </w:r>
      <w:r w:rsidR="00B20964">
        <w:t>2</w:t>
      </w:r>
      <w:r w:rsidR="00D61D0A">
        <w:t xml:space="preserve">, 2019 </w:t>
      </w:r>
      <w:r>
        <w:t>8:30 am</w:t>
      </w:r>
    </w:p>
    <w:p w:rsidR="00581F5F" w:rsidRDefault="00581F5F" w:rsidP="00D61D0A">
      <w:r>
        <w:t>sequence (special meeting)</w:t>
      </w:r>
    </w:p>
    <w:p w:rsidR="00D61D0A" w:rsidRDefault="00D61D0A" w:rsidP="00D61D0A">
      <w:r>
        <w:t xml:space="preserve">Release of </w:t>
      </w:r>
      <w:r w:rsidR="001C355E">
        <w:t xml:space="preserve">proposed </w:t>
      </w:r>
      <w:r>
        <w:t>final map-7 days prior to public review</w:t>
      </w:r>
      <w:r>
        <w:tab/>
      </w:r>
      <w:r w:rsidR="001C355E">
        <w:tab/>
      </w:r>
      <w:r w:rsidR="00581F5F">
        <w:t>March 19</w:t>
      </w:r>
      <w:r>
        <w:t>, 2019</w:t>
      </w:r>
    </w:p>
    <w:p w:rsidR="001C355E" w:rsidRDefault="00581F5F" w:rsidP="00D61D0A">
      <w:r>
        <w:t>2</w:t>
      </w:r>
      <w:r w:rsidRPr="00581F5F">
        <w:rPr>
          <w:vertAlign w:val="superscript"/>
        </w:rPr>
        <w:t>nd</w:t>
      </w:r>
      <w:r>
        <w:t xml:space="preserve"> public </w:t>
      </w:r>
      <w:r w:rsidR="001C355E">
        <w:t>hearing to discuss and take public comment on</w:t>
      </w:r>
      <w:r>
        <w:tab/>
      </w:r>
      <w:r w:rsidR="001C355E">
        <w:tab/>
      </w:r>
      <w:r>
        <w:t>March 26</w:t>
      </w:r>
      <w:r w:rsidR="001C355E">
        <w:t>, 2019</w:t>
      </w:r>
      <w:r w:rsidR="006C661E">
        <w:t>, 4:00 pm</w:t>
      </w:r>
    </w:p>
    <w:p w:rsidR="001C355E" w:rsidRDefault="00017A14" w:rsidP="00D61D0A">
      <w:r>
        <w:t xml:space="preserve">final </w:t>
      </w:r>
      <w:r w:rsidR="001C355E">
        <w:t>map</w:t>
      </w:r>
      <w:r>
        <w:t>(</w:t>
      </w:r>
      <w:r w:rsidR="001C355E">
        <w:t>s</w:t>
      </w:r>
      <w:r>
        <w:t>)</w:t>
      </w:r>
      <w:r w:rsidR="001C355E">
        <w:t xml:space="preserve"> (2</w:t>
      </w:r>
      <w:r w:rsidR="001C355E" w:rsidRPr="001C355E">
        <w:rPr>
          <w:vertAlign w:val="superscript"/>
        </w:rPr>
        <w:t>nd</w:t>
      </w:r>
      <w:r w:rsidR="001C355E">
        <w:t xml:space="preserve"> review); proposed sequence of elections</w:t>
      </w:r>
    </w:p>
    <w:p w:rsidR="001C355E" w:rsidRDefault="001C355E" w:rsidP="00D61D0A">
      <w:r>
        <w:t>Map selection and resolution adoption (if no changes to 2</w:t>
      </w:r>
      <w:r w:rsidRPr="001C355E">
        <w:rPr>
          <w:vertAlign w:val="superscript"/>
        </w:rPr>
        <w:t>nd</w:t>
      </w:r>
      <w:r>
        <w:t xml:space="preserve"> map</w:t>
      </w:r>
      <w:r>
        <w:tab/>
      </w:r>
      <w:r w:rsidR="00581F5F">
        <w:t>March 26</w:t>
      </w:r>
      <w:r>
        <w:t xml:space="preserve">, 2019 </w:t>
      </w:r>
      <w:r w:rsidR="006C661E">
        <w:t>4:00 pm</w:t>
      </w:r>
    </w:p>
    <w:p w:rsidR="00017A14" w:rsidRDefault="00017A14" w:rsidP="00D61D0A">
      <w:r>
        <w:t>&amp; election sequence</w:t>
      </w:r>
      <w:r w:rsidR="00581F5F">
        <w:t>-regular board meeting</w:t>
      </w:r>
      <w:r>
        <w:t xml:space="preserve">) </w:t>
      </w:r>
    </w:p>
    <w:p w:rsidR="00D61D0A" w:rsidRDefault="00581F5F" w:rsidP="00D61D0A">
      <w:r>
        <w:t>Release proposed final map-7 days prior to public review</w:t>
      </w:r>
      <w:r w:rsidR="00B20964">
        <w:t xml:space="preserve"> </w:t>
      </w:r>
      <w:r>
        <w:tab/>
      </w:r>
      <w:r w:rsidR="006C661E">
        <w:tab/>
      </w:r>
      <w:r>
        <w:t>April 2, 2019</w:t>
      </w:r>
    </w:p>
    <w:p w:rsidR="006C661E" w:rsidRDefault="00581F5F" w:rsidP="00D61D0A">
      <w:r>
        <w:t>Public hearing</w:t>
      </w:r>
      <w:r w:rsidR="006C661E">
        <w:t>-</w:t>
      </w:r>
      <w:r>
        <w:t>discuss and take public comment on final</w:t>
      </w:r>
      <w:r w:rsidR="006C661E">
        <w:t xml:space="preserve"> maps</w:t>
      </w:r>
      <w:r w:rsidR="006C661E">
        <w:tab/>
        <w:t>April 16, 2019 8:30 am</w:t>
      </w:r>
    </w:p>
    <w:p w:rsidR="00581F5F" w:rsidRDefault="00581F5F" w:rsidP="00D61D0A">
      <w:r>
        <w:t xml:space="preserve">&amp; sequence of elections. </w:t>
      </w:r>
      <w:r w:rsidR="001C1E6B">
        <w:t>Map selection &amp; resolution adoption</w:t>
      </w:r>
      <w:bookmarkStart w:id="0" w:name="_GoBack"/>
      <w:bookmarkEnd w:id="0"/>
    </w:p>
    <w:p w:rsidR="006C63F6" w:rsidRDefault="006C63F6" w:rsidP="00D61D0A">
      <w:r>
        <w:t>First district-based elections</w:t>
      </w:r>
      <w:r>
        <w:tab/>
      </w:r>
      <w:r>
        <w:tab/>
      </w:r>
      <w:r>
        <w:tab/>
      </w:r>
      <w:r>
        <w:tab/>
      </w:r>
      <w:r>
        <w:tab/>
      </w:r>
      <w:r>
        <w:tab/>
        <w:t>November 2020</w:t>
      </w:r>
    </w:p>
    <w:p w:rsidR="00CD2175" w:rsidRDefault="00CD2175" w:rsidP="00D61D0A">
      <w:r>
        <w:t>Map adjusted using 2020 census data</w:t>
      </w:r>
      <w:r>
        <w:tab/>
      </w:r>
      <w:r>
        <w:tab/>
      </w:r>
      <w:r>
        <w:tab/>
      </w:r>
      <w:r>
        <w:tab/>
      </w:r>
      <w:r>
        <w:tab/>
        <w:t>2021</w:t>
      </w:r>
    </w:p>
    <w:p w:rsidR="00CD2175" w:rsidRDefault="00CD2175" w:rsidP="00D61D0A">
      <w:r>
        <w:t>Remaining district-based elections</w:t>
      </w:r>
      <w:r>
        <w:tab/>
      </w:r>
      <w:r>
        <w:tab/>
      </w:r>
      <w:r>
        <w:tab/>
      </w:r>
      <w:r>
        <w:tab/>
      </w:r>
      <w:r>
        <w:tab/>
        <w:t>November 2022</w:t>
      </w:r>
    </w:p>
    <w:p w:rsidR="00D61D0A" w:rsidRDefault="00D61D0A" w:rsidP="00D61D0A"/>
    <w:p w:rsidR="00461E02" w:rsidRDefault="00461E02" w:rsidP="00461E02">
      <w:pPr>
        <w:jc w:val="both"/>
        <w:rPr>
          <w:b/>
          <w:bCs w:val="0"/>
          <w:smallCaps/>
          <w:u w:val="single"/>
        </w:rPr>
      </w:pPr>
    </w:p>
    <w:p w:rsidR="00461E02" w:rsidRPr="00964399" w:rsidRDefault="00461E02" w:rsidP="00461E02">
      <w:pPr>
        <w:pStyle w:val="Heading2"/>
        <w:jc w:val="both"/>
        <w:rPr>
          <w:b w:val="0"/>
          <w:szCs w:val="24"/>
        </w:rPr>
      </w:pPr>
      <w:r>
        <w:rPr>
          <w:smallCaps/>
          <w:sz w:val="26"/>
          <w:u w:val="single"/>
        </w:rPr>
        <w:t>Fiscal Analysis</w:t>
      </w:r>
      <w:r>
        <w:rPr>
          <w:sz w:val="26"/>
        </w:rPr>
        <w:t xml:space="preserve">:  </w:t>
      </w:r>
      <w:r w:rsidR="00CD2175">
        <w:rPr>
          <w:b w:val="0"/>
          <w:szCs w:val="24"/>
        </w:rPr>
        <w:t xml:space="preserve">Provided that the District </w:t>
      </w:r>
      <w:proofErr w:type="gramStart"/>
      <w:r w:rsidR="00CD2175">
        <w:rPr>
          <w:b w:val="0"/>
          <w:szCs w:val="24"/>
        </w:rPr>
        <w:t>is able to</w:t>
      </w:r>
      <w:proofErr w:type="gramEnd"/>
      <w:r w:rsidR="00CD2175">
        <w:rPr>
          <w:b w:val="0"/>
          <w:szCs w:val="24"/>
        </w:rPr>
        <w:t xml:space="preserve"> stick to the aforementioned schedule there should be not costs incurred beyond staff time dedicated to facilitating this process.</w:t>
      </w:r>
    </w:p>
    <w:p w:rsidR="00461E02" w:rsidRDefault="00461E02" w:rsidP="00461E02">
      <w:pPr>
        <w:jc w:val="both"/>
        <w:rPr>
          <w:b/>
          <w:bCs w:val="0"/>
        </w:rPr>
      </w:pPr>
    </w:p>
    <w:p w:rsidR="00461E02" w:rsidRPr="0071689A" w:rsidRDefault="00461E02" w:rsidP="0071689A">
      <w:pPr>
        <w:pStyle w:val="Heading2"/>
        <w:rPr>
          <w:b w:val="0"/>
        </w:rPr>
      </w:pPr>
      <w:r w:rsidRPr="00964399">
        <w:rPr>
          <w:smallCaps/>
          <w:u w:val="single"/>
        </w:rPr>
        <w:t>Summary:</w:t>
      </w:r>
      <w:r>
        <w:t xml:space="preserve"> </w:t>
      </w:r>
      <w:r w:rsidR="0071689A">
        <w:rPr>
          <w:b w:val="0"/>
        </w:rPr>
        <w:t xml:space="preserve"> </w:t>
      </w:r>
      <w:r w:rsidR="00CD2175">
        <w:rPr>
          <w:b w:val="0"/>
        </w:rPr>
        <w:t xml:space="preserve">The District can successfully complete the transition to district-based elections with requisite public input with the </w:t>
      </w:r>
      <w:proofErr w:type="gramStart"/>
      <w:r w:rsidR="00CD2175">
        <w:rPr>
          <w:b w:val="0"/>
        </w:rPr>
        <w:t>aforementioned schedule</w:t>
      </w:r>
      <w:proofErr w:type="gramEnd"/>
      <w:r w:rsidR="00BD350E">
        <w:rPr>
          <w:b w:val="0"/>
        </w:rPr>
        <w:t>.</w:t>
      </w:r>
    </w:p>
    <w:p w:rsidR="00461E02" w:rsidRDefault="00461E02" w:rsidP="00461E02">
      <w:pPr>
        <w:jc w:val="both"/>
        <w:rPr>
          <w:b/>
          <w:bCs w:val="0"/>
        </w:rPr>
      </w:pPr>
    </w:p>
    <w:p w:rsidR="00461E02" w:rsidRDefault="00461E02" w:rsidP="00461E02">
      <w:pPr>
        <w:pStyle w:val="Footer"/>
        <w:tabs>
          <w:tab w:val="clear" w:pos="4320"/>
          <w:tab w:val="clear" w:pos="8640"/>
        </w:tabs>
      </w:pPr>
    </w:p>
    <w:p w:rsidR="007F61ED" w:rsidRDefault="007F61ED"/>
    <w:sectPr w:rsidR="007F61ED" w:rsidSect="008020CF">
      <w:headerReference w:type="first" r:id="rId7"/>
      <w:footerReference w:type="first" r:id="rId8"/>
      <w:pgSz w:w="12240" w:h="15840" w:code="1"/>
      <w:pgMar w:top="720" w:right="990" w:bottom="108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A14" w:rsidRDefault="00917A14">
      <w:r>
        <w:separator/>
      </w:r>
    </w:p>
  </w:endnote>
  <w:endnote w:type="continuationSeparator" w:id="0">
    <w:p w:rsidR="00917A14" w:rsidRDefault="0091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5D4" w:rsidRDefault="009365D4" w:rsidP="00954783">
    <w:pPr>
      <w:pStyle w:val="Footer"/>
      <w:jc w:val="center"/>
      <w:rPr>
        <w:color w:val="333399"/>
        <w:sz w:val="20"/>
        <w:szCs w:val="20"/>
      </w:rPr>
    </w:pPr>
    <w:r w:rsidRPr="00954783">
      <w:rPr>
        <w:color w:val="333399"/>
        <w:sz w:val="20"/>
        <w:szCs w:val="20"/>
      </w:rPr>
      <w:t xml:space="preserve">Page </w:t>
    </w:r>
    <w:r w:rsidRPr="00954783">
      <w:rPr>
        <w:color w:val="333399"/>
        <w:sz w:val="20"/>
        <w:szCs w:val="20"/>
      </w:rPr>
      <w:fldChar w:fldCharType="begin"/>
    </w:r>
    <w:r w:rsidRPr="00954783">
      <w:rPr>
        <w:color w:val="333399"/>
        <w:sz w:val="20"/>
        <w:szCs w:val="20"/>
      </w:rPr>
      <w:instrText xml:space="preserve"> PAGE </w:instrText>
    </w:r>
    <w:r w:rsidRPr="00954783">
      <w:rPr>
        <w:color w:val="333399"/>
        <w:sz w:val="20"/>
        <w:szCs w:val="20"/>
      </w:rPr>
      <w:fldChar w:fldCharType="separate"/>
    </w:r>
    <w:r w:rsidR="00E74C4A">
      <w:rPr>
        <w:noProof/>
        <w:color w:val="333399"/>
        <w:sz w:val="20"/>
        <w:szCs w:val="20"/>
      </w:rPr>
      <w:t>1</w:t>
    </w:r>
    <w:r w:rsidRPr="00954783">
      <w:rPr>
        <w:color w:val="333399"/>
        <w:sz w:val="20"/>
        <w:szCs w:val="20"/>
      </w:rPr>
      <w:fldChar w:fldCharType="end"/>
    </w:r>
    <w:r w:rsidRPr="00954783">
      <w:rPr>
        <w:color w:val="333399"/>
        <w:sz w:val="20"/>
        <w:szCs w:val="20"/>
      </w:rPr>
      <w:t xml:space="preserve"> of </w:t>
    </w:r>
    <w:r w:rsidRPr="00954783">
      <w:rPr>
        <w:color w:val="333399"/>
        <w:sz w:val="20"/>
        <w:szCs w:val="20"/>
      </w:rPr>
      <w:fldChar w:fldCharType="begin"/>
    </w:r>
    <w:r w:rsidRPr="00954783">
      <w:rPr>
        <w:color w:val="333399"/>
        <w:sz w:val="20"/>
        <w:szCs w:val="20"/>
      </w:rPr>
      <w:instrText xml:space="preserve"> NUMPAGES </w:instrText>
    </w:r>
    <w:r w:rsidRPr="00954783">
      <w:rPr>
        <w:color w:val="333399"/>
        <w:sz w:val="20"/>
        <w:szCs w:val="20"/>
      </w:rPr>
      <w:fldChar w:fldCharType="separate"/>
    </w:r>
    <w:r w:rsidR="00E74C4A">
      <w:rPr>
        <w:noProof/>
        <w:color w:val="333399"/>
        <w:sz w:val="20"/>
        <w:szCs w:val="20"/>
      </w:rPr>
      <w:t>1</w:t>
    </w:r>
    <w:r w:rsidRPr="00954783">
      <w:rPr>
        <w:color w:val="3333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A14" w:rsidRDefault="00917A14">
      <w:r>
        <w:separator/>
      </w:r>
    </w:p>
  </w:footnote>
  <w:footnote w:type="continuationSeparator" w:id="0">
    <w:p w:rsidR="00917A14" w:rsidRDefault="0091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72" w:type="dxa"/>
      <w:tblBorders>
        <w:top w:val="thinThickSmallGap" w:sz="24" w:space="0" w:color="333399"/>
        <w:left w:val="thinThickSmallGap" w:sz="24" w:space="0" w:color="333399"/>
        <w:bottom w:val="thinThickSmallGap" w:sz="24" w:space="0" w:color="333399"/>
        <w:right w:val="thinThickSmallGap" w:sz="24" w:space="0" w:color="333399"/>
      </w:tblBorders>
      <w:shd w:val="pct5" w:color="auto" w:fill="D5FFFF"/>
      <w:tblLook w:val="0000" w:firstRow="0" w:lastRow="0" w:firstColumn="0" w:lastColumn="0" w:noHBand="0" w:noVBand="0"/>
    </w:tblPr>
    <w:tblGrid>
      <w:gridCol w:w="1693"/>
      <w:gridCol w:w="8027"/>
    </w:tblGrid>
    <w:tr w:rsidR="009365D4">
      <w:trPr>
        <w:trHeight w:val="1530"/>
      </w:trPr>
      <w:tc>
        <w:tcPr>
          <w:tcW w:w="1693" w:type="dxa"/>
          <w:shd w:val="clear" w:color="auto" w:fill="CCCCFF"/>
          <w:vAlign w:val="center"/>
        </w:tcPr>
        <w:p w:rsidR="009365D4" w:rsidRDefault="004A1399" w:rsidP="00776E99">
          <w:pPr>
            <w:pStyle w:val="Header"/>
            <w:spacing w:line="360" w:lineRule="auto"/>
            <w:jc w:val="center"/>
            <w:rPr>
              <w:b/>
              <w:bCs w:val="0"/>
              <w:smallCaps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7" name="Picture 7" descr="2006 COLOR MALTE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06 COLOR MALTE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7" w:type="dxa"/>
          <w:shd w:val="clear" w:color="auto" w:fill="CCCCFF"/>
          <w:vAlign w:val="center"/>
        </w:tcPr>
        <w:p w:rsidR="009365D4" w:rsidRPr="004A1399" w:rsidRDefault="009365D4" w:rsidP="00776E99">
          <w:pPr>
            <w:pStyle w:val="Header"/>
            <w:spacing w:line="360" w:lineRule="auto"/>
            <w:jc w:val="center"/>
            <w:rPr>
              <w:rFonts w:ascii="Baskerville Old Face" w:hAnsi="Baskerville Old Face"/>
              <w:b/>
              <w:caps/>
              <w:color w:val="333399"/>
              <w:spacing w:val="60"/>
              <w:w w:val="150"/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A1399">
            <w:rPr>
              <w:rFonts w:ascii="Baskerville Old Face" w:hAnsi="Baskerville Old Face"/>
              <w:b/>
              <w:caps/>
              <w:color w:val="333399"/>
              <w:spacing w:val="60"/>
              <w:w w:val="150"/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NORTH </w:t>
          </w:r>
          <w:smartTag w:uri="urn:schemas-microsoft-com:office:smarttags" w:element="place">
            <w:smartTag w:uri="urn:schemas-microsoft-com:office:smarttags" w:element="PlaceType">
              <w:r w:rsidRPr="004A1399">
                <w:rPr>
                  <w:rFonts w:ascii="Baskerville Old Face" w:hAnsi="Baskerville Old Face"/>
                  <w:b/>
                  <w:caps/>
                  <w:color w:val="333399"/>
                  <w:spacing w:val="60"/>
                  <w:w w:val="150"/>
                  <w:sz w:val="26"/>
                  <w:szCs w:val="2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COUNTY</w:t>
              </w:r>
            </w:smartTag>
            <w:r w:rsidRPr="004A1399">
              <w:rPr>
                <w:rFonts w:ascii="Baskerville Old Face" w:hAnsi="Baskerville Old Face"/>
                <w:b/>
                <w:caps/>
                <w:color w:val="333399"/>
                <w:spacing w:val="60"/>
                <w:w w:val="15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martTag w:uri="urn:schemas-microsoft-com:office:smarttags" w:element="PlaceName">
              <w:r w:rsidRPr="004A1399">
                <w:rPr>
                  <w:rFonts w:ascii="Baskerville Old Face" w:hAnsi="Baskerville Old Face"/>
                  <w:b/>
                  <w:caps/>
                  <w:color w:val="333399"/>
                  <w:spacing w:val="60"/>
                  <w:w w:val="150"/>
                  <w:sz w:val="26"/>
                  <w:szCs w:val="2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FIRE</w:t>
              </w:r>
            </w:smartTag>
          </w:smartTag>
          <w:r w:rsidRPr="004A1399">
            <w:rPr>
              <w:rFonts w:ascii="Baskerville Old Face" w:hAnsi="Baskerville Old Face"/>
              <w:b/>
              <w:caps/>
              <w:color w:val="333399"/>
              <w:spacing w:val="60"/>
              <w:w w:val="150"/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:rsidR="009365D4" w:rsidRPr="004A1399" w:rsidRDefault="009365D4" w:rsidP="00776E99">
          <w:pPr>
            <w:pStyle w:val="Header"/>
            <w:spacing w:line="360" w:lineRule="auto"/>
            <w:jc w:val="center"/>
            <w:rPr>
              <w:rFonts w:ascii="Baskerville Old Face" w:hAnsi="Baskerville Old Face"/>
              <w:b/>
              <w:caps/>
              <w:color w:val="333399"/>
              <w:spacing w:val="60"/>
              <w:w w:val="150"/>
              <w:sz w:val="22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A1399">
            <w:rPr>
              <w:rFonts w:ascii="Baskerville Old Face" w:hAnsi="Baskerville Old Face"/>
              <w:b/>
              <w:caps/>
              <w:color w:val="333399"/>
              <w:spacing w:val="60"/>
              <w:w w:val="150"/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PROTECTION DISTRICT</w:t>
          </w:r>
        </w:p>
        <w:p w:rsidR="009365D4" w:rsidRPr="00032B11" w:rsidRDefault="00032B11" w:rsidP="00776E99">
          <w:pPr>
            <w:jc w:val="center"/>
            <w:rPr>
              <w:rFonts w:ascii="Baskerville Old Face" w:hAnsi="Baskerville Old Face"/>
              <w:b/>
              <w:caps/>
              <w:color w:val="333399"/>
              <w:spacing w:val="40"/>
              <w:szCs w:val="32"/>
            </w:rPr>
          </w:pPr>
          <w:r w:rsidRPr="00032B11">
            <w:rPr>
              <w:rFonts w:ascii="Baskerville Old Face" w:hAnsi="Baskerville Old Face"/>
              <w:b/>
              <w:caps/>
              <w:color w:val="333399"/>
              <w:spacing w:val="40"/>
              <w:szCs w:val="32"/>
            </w:rPr>
            <w:t xml:space="preserve">Fire chief/CEO </w:t>
          </w:r>
        </w:p>
      </w:tc>
    </w:tr>
  </w:tbl>
  <w:p w:rsidR="009365D4" w:rsidRDefault="00936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5E06"/>
    <w:multiLevelType w:val="hybridMultilevel"/>
    <w:tmpl w:val="3BD48F8C"/>
    <w:lvl w:ilvl="0" w:tplc="3CDAEB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1E1A02"/>
    <w:multiLevelType w:val="hybridMultilevel"/>
    <w:tmpl w:val="58DEA8FC"/>
    <w:lvl w:ilvl="0" w:tplc="8416A98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017A14"/>
    <w:rsid w:val="00032B11"/>
    <w:rsid w:val="000469F0"/>
    <w:rsid w:val="00085549"/>
    <w:rsid w:val="000C0291"/>
    <w:rsid w:val="000D2D59"/>
    <w:rsid w:val="00110CB1"/>
    <w:rsid w:val="00184AC2"/>
    <w:rsid w:val="001B0BF1"/>
    <w:rsid w:val="001C0F8A"/>
    <w:rsid w:val="001C1E6B"/>
    <w:rsid w:val="001C355E"/>
    <w:rsid w:val="00201476"/>
    <w:rsid w:val="00232E9A"/>
    <w:rsid w:val="0026320D"/>
    <w:rsid w:val="002C424C"/>
    <w:rsid w:val="003213E7"/>
    <w:rsid w:val="00375412"/>
    <w:rsid w:val="00400AD9"/>
    <w:rsid w:val="00461E02"/>
    <w:rsid w:val="00484A8C"/>
    <w:rsid w:val="004A1399"/>
    <w:rsid w:val="004F01B2"/>
    <w:rsid w:val="00527B26"/>
    <w:rsid w:val="00537797"/>
    <w:rsid w:val="00581F5F"/>
    <w:rsid w:val="005823CE"/>
    <w:rsid w:val="005F129F"/>
    <w:rsid w:val="00632887"/>
    <w:rsid w:val="00632EF3"/>
    <w:rsid w:val="0068524F"/>
    <w:rsid w:val="006A2A64"/>
    <w:rsid w:val="006C1A14"/>
    <w:rsid w:val="006C63F6"/>
    <w:rsid w:val="006C661E"/>
    <w:rsid w:val="00710FF3"/>
    <w:rsid w:val="0071689A"/>
    <w:rsid w:val="00765A0E"/>
    <w:rsid w:val="00776E99"/>
    <w:rsid w:val="007A0945"/>
    <w:rsid w:val="007F61ED"/>
    <w:rsid w:val="008020CF"/>
    <w:rsid w:val="008471CD"/>
    <w:rsid w:val="0086617D"/>
    <w:rsid w:val="00890E57"/>
    <w:rsid w:val="00917A14"/>
    <w:rsid w:val="00921382"/>
    <w:rsid w:val="009365D4"/>
    <w:rsid w:val="00954783"/>
    <w:rsid w:val="00964399"/>
    <w:rsid w:val="009F6F07"/>
    <w:rsid w:val="00A533BF"/>
    <w:rsid w:val="00B10015"/>
    <w:rsid w:val="00B20964"/>
    <w:rsid w:val="00B55F5B"/>
    <w:rsid w:val="00B77BC5"/>
    <w:rsid w:val="00BA5DED"/>
    <w:rsid w:val="00BC311F"/>
    <w:rsid w:val="00BD350E"/>
    <w:rsid w:val="00C04A08"/>
    <w:rsid w:val="00CD2175"/>
    <w:rsid w:val="00D61D0A"/>
    <w:rsid w:val="00D9178E"/>
    <w:rsid w:val="00E406EE"/>
    <w:rsid w:val="00E5647F"/>
    <w:rsid w:val="00E603BF"/>
    <w:rsid w:val="00E74C4A"/>
    <w:rsid w:val="00ED7629"/>
    <w:rsid w:val="00F00CCF"/>
    <w:rsid w:val="00F1175C"/>
    <w:rsid w:val="00F201C4"/>
    <w:rsid w:val="00F62913"/>
    <w:rsid w:val="00F77B36"/>
    <w:rsid w:val="00F9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207A173"/>
  <w15:docId w15:val="{E7F24793-B271-4A11-838F-71DFDB3A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PNormal">
    <w:name w:val="ARP Normal"/>
    <w:basedOn w:val="Normal"/>
    <w:pPr>
      <w:spacing w:line="480" w:lineRule="auto"/>
      <w:ind w:left="720" w:firstLine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0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NCFD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Bill Metcalf</dc:creator>
  <cp:lastModifiedBy>Abbott, Stephen</cp:lastModifiedBy>
  <cp:revision>2</cp:revision>
  <cp:lastPrinted>2018-11-20T22:16:00Z</cp:lastPrinted>
  <dcterms:created xsi:type="dcterms:W3CDTF">2019-02-07T00:55:00Z</dcterms:created>
  <dcterms:modified xsi:type="dcterms:W3CDTF">2019-02-07T00:55:00Z</dcterms:modified>
</cp:coreProperties>
</file>